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2791C1">
      <w:pPr>
        <w:keepNext w:val="0"/>
        <w:keepLines w:val="0"/>
        <w:pageBreakBefore w:val="0"/>
        <w:widowControl w:val="0"/>
        <w:kinsoku/>
        <w:wordWrap/>
        <w:overflowPunct/>
        <w:topLinePunct w:val="0"/>
        <w:autoSpaceDE/>
        <w:autoSpaceDN/>
        <w:bidi w:val="0"/>
        <w:adjustRightInd/>
        <w:snapToGrid/>
        <w:ind w:firstLine="562" w:firstLineChars="200"/>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国家医保局公布8起应用药品追溯码打击药品领域欺诈骗保和违法违规问题专项行动典型案例</w:t>
      </w:r>
    </w:p>
    <w:p w14:paraId="63134D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7月6日，国家医保局网站公布应用药品追溯码打击药品领域欺诈骗保和违法违规问题专项行动典型案例。详情如下。</w:t>
      </w:r>
    </w:p>
    <w:p w14:paraId="24BDB5D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今年以来，国家医保局会同最高人民法院、最高人民检察院、公安部、财政部、国家卫生健康委、市场监管总局：国家中医药局、国家药监局在全国范围内开展医保基金管理突出问题专项整治，以药品追溯码异常线索为重要抓手，在全国部署应用药品追溯码打击药品领域欺诈骗保和违法违规问题专项行动。各地医保部门迅速部署落实，严格规范执法，强化部门协作，严厉打击药品领域违法违规使用医保基金乱象，切实保障群众用药安全。</w:t>
      </w:r>
    </w:p>
    <w:p w14:paraId="6AEC985E">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骗取医保基金的具体方式：</w:t>
      </w:r>
    </w:p>
    <w:p w14:paraId="50D646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一、直接为参保人“套现”</w:t>
      </w:r>
    </w:p>
    <w:p w14:paraId="756D107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参保人用医保卡在药店“购买”药品（实际并未取药，或仅象征性取少量），药店通过医保系统正常结算后，扣除一定比例手续费（比如10%-20%），将剩余金额以</w:t>
      </w:r>
      <w:r>
        <w:rPr>
          <w:rFonts w:hint="eastAsia" w:ascii="宋体" w:hAnsi="宋体" w:eastAsia="宋体" w:cs="宋体"/>
          <w:b w:val="0"/>
          <w:bCs w:val="0"/>
          <w:color w:val="FF0000"/>
          <w:sz w:val="28"/>
          <w:szCs w:val="28"/>
        </w:rPr>
        <w:t>现金形式</w:t>
      </w:r>
      <w:r>
        <w:rPr>
          <w:rFonts w:hint="eastAsia" w:ascii="宋体" w:hAnsi="宋体" w:eastAsia="宋体" w:cs="宋体"/>
          <w:sz w:val="28"/>
          <w:szCs w:val="28"/>
        </w:rPr>
        <w:t>返还给参保人。</w:t>
      </w:r>
    </w:p>
    <w:p w14:paraId="2B7FC44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例如：参保人医保账户有1000元，药店结算后扣200元手续费，返还800元现金，相当于将医保基金直接变成了现金。</w:t>
      </w:r>
    </w:p>
    <w:p w14:paraId="247298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二、通过“以药换药”间接变现</w:t>
      </w:r>
    </w:p>
    <w:p w14:paraId="62DF2BB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 xml:space="preserve"> 药店将医保目录外的商品（如日用品、保健品）或高价药品，以医保目录内低价药品的名义进行医保结算，参保人支付少量现金或不支付现金，即可获取实际商品，相当于</w:t>
      </w:r>
      <w:r>
        <w:rPr>
          <w:rFonts w:hint="eastAsia" w:ascii="宋体" w:hAnsi="宋体" w:eastAsia="宋体" w:cs="宋体"/>
          <w:b w:val="0"/>
          <w:bCs w:val="0"/>
          <w:color w:val="FF0000"/>
          <w:sz w:val="28"/>
          <w:szCs w:val="28"/>
        </w:rPr>
        <w:t>用医保基金“兑换”了非药品利益</w:t>
      </w:r>
      <w:r>
        <w:rPr>
          <w:rFonts w:hint="eastAsia" w:ascii="宋体" w:hAnsi="宋体" w:eastAsia="宋体" w:cs="宋体"/>
          <w:sz w:val="28"/>
          <w:szCs w:val="28"/>
        </w:rPr>
        <w:t>。</w:t>
      </w:r>
    </w:p>
    <w:p w14:paraId="7D4938F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三、与参保人合谋“虚购套现”</w:t>
      </w:r>
    </w:p>
    <w:p w14:paraId="3E79E9E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药店为参保人</w:t>
      </w:r>
      <w:r>
        <w:rPr>
          <w:rFonts w:hint="eastAsia" w:ascii="宋体" w:hAnsi="宋体" w:eastAsia="宋体" w:cs="宋体"/>
          <w:color w:val="FF0000"/>
          <w:sz w:val="28"/>
          <w:szCs w:val="28"/>
        </w:rPr>
        <w:t>虚构购药记录</w:t>
      </w:r>
      <w:r>
        <w:rPr>
          <w:rFonts w:hint="eastAsia" w:ascii="宋体" w:hAnsi="宋体" w:eastAsia="宋体" w:cs="宋体"/>
          <w:sz w:val="28"/>
          <w:szCs w:val="28"/>
        </w:rPr>
        <w:t>（如伪造大量药品购买信息），通过医保系统结算后，将套取的医保基金与参保人按比例分成（无需实际药品交易），直接实现现金分配。</w:t>
      </w:r>
    </w:p>
    <w:p w14:paraId="10D974C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这些行为本质上是将专款专用的医保基金违规转化为现金或其他利益，属于骗取医保基金的典型表现，会受到严格查处。</w:t>
      </w:r>
    </w:p>
    <w:p w14:paraId="0627A8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有关典型案例如下:</w:t>
      </w:r>
    </w:p>
    <w:p w14:paraId="4AE364F8">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lang w:eastAsia="zh-CN"/>
        </w:rPr>
        <w:t>一、</w:t>
      </w:r>
      <w:r>
        <w:rPr>
          <w:rFonts w:hint="eastAsia" w:ascii="宋体" w:hAnsi="宋体" w:eastAsia="宋体" w:cs="宋体"/>
          <w:b/>
          <w:bCs/>
          <w:sz w:val="28"/>
          <w:szCs w:val="28"/>
        </w:rPr>
        <w:t>甘肃省兰州市天天好药房敛卡套刷、倒卖医保药品骗取医保基金案</w:t>
      </w:r>
    </w:p>
    <w:p w14:paraId="22881B3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医保部门在大数据筛查时发现，甘肃省兰州市城关区天天好药房2025年1月2日销售的云南白药气雾剂已于2024年12月28日</w:t>
      </w:r>
      <w:r>
        <w:rPr>
          <w:rFonts w:hint="eastAsia" w:ascii="宋体" w:hAnsi="宋体" w:eastAsia="宋体" w:cs="宋体"/>
          <w:color w:val="FF0000"/>
          <w:sz w:val="28"/>
          <w:szCs w:val="28"/>
        </w:rPr>
        <w:t>在兰州另一家药店医保结算过</w:t>
      </w:r>
      <w:r>
        <w:rPr>
          <w:rFonts w:hint="eastAsia" w:ascii="宋体" w:hAnsi="宋体" w:eastAsia="宋体" w:cs="宋体"/>
          <w:sz w:val="28"/>
          <w:szCs w:val="28"/>
        </w:rPr>
        <w:t>，涉嫌倒卖医保药品。经现场突击检查，在药店内部一房间中查抄出大量回流药品，涉及135个品种1124盒，包含抗癌、抗肿瘤等高值药品。现场查扣的药品销售内部台账记录了该药店大量非法采购药品的行为和资金流向。经查，该药店长期敛聚周围居民医保卡，套刷职工门诊统筹药品或门诊慢特药品后再</w:t>
      </w:r>
      <w:r>
        <w:rPr>
          <w:rFonts w:hint="eastAsia" w:ascii="宋体" w:hAnsi="宋体" w:eastAsia="宋体" w:cs="宋体"/>
          <w:color w:val="FF0000"/>
          <w:sz w:val="28"/>
          <w:szCs w:val="28"/>
        </w:rPr>
        <w:t>倒卖销售</w:t>
      </w:r>
      <w:r>
        <w:rPr>
          <w:rFonts w:hint="eastAsia" w:ascii="宋体" w:hAnsi="宋体" w:eastAsia="宋体" w:cs="宋体"/>
          <w:sz w:val="28"/>
          <w:szCs w:val="28"/>
        </w:rPr>
        <w:t>。兰州市医保部门已依法依规解除该药店医保服务协议，对药店法人医保支付资格记12分。</w:t>
      </w:r>
    </w:p>
    <w:p w14:paraId="7992B476">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二</w:t>
      </w:r>
      <w:r>
        <w:rPr>
          <w:rFonts w:hint="eastAsia" w:ascii="宋体" w:hAnsi="宋体" w:eastAsia="宋体" w:cs="宋体"/>
          <w:b/>
          <w:bCs/>
          <w:sz w:val="28"/>
          <w:szCs w:val="28"/>
          <w:lang w:eastAsia="zh-CN"/>
        </w:rPr>
        <w:t>、</w:t>
      </w:r>
      <w:r>
        <w:rPr>
          <w:rFonts w:hint="eastAsia" w:ascii="宋体" w:hAnsi="宋体" w:eastAsia="宋体" w:cs="宋体"/>
          <w:b/>
          <w:bCs/>
          <w:sz w:val="28"/>
          <w:szCs w:val="28"/>
        </w:rPr>
        <w:t>湖北省武汉市康恩健等9家药店参与倒卖医保药品骗取医保基金案</w:t>
      </w:r>
    </w:p>
    <w:p w14:paraId="507AEB1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医保部门在大数据筛查时发现，武汉康恩健医药有限责任公司、武汉康恩健医药有限责任公司盘龙城分公司等多家康恩健关联药店的37个药品追溯码存在</w:t>
      </w:r>
      <w:r>
        <w:rPr>
          <w:rFonts w:hint="eastAsia" w:ascii="宋体" w:hAnsi="宋体" w:eastAsia="宋体" w:cs="宋体"/>
          <w:color w:val="FF0000"/>
          <w:sz w:val="28"/>
          <w:szCs w:val="28"/>
        </w:rPr>
        <w:t>重复结算</w:t>
      </w:r>
      <w:r>
        <w:rPr>
          <w:rFonts w:hint="eastAsia" w:ascii="宋体" w:hAnsi="宋体" w:eastAsia="宋体" w:cs="宋体"/>
          <w:sz w:val="28"/>
          <w:szCs w:val="28"/>
        </w:rPr>
        <w:t>情况。如武汉康恩健医药有限责任公司2025年1月25日销售的复方甲氧那明胶囊已于2024年12月23日在上海某社区卫生服务中心医保结算。武汉康恩健医药有限责任公司盘龙城分公司2025年1月7日销售的瑞舒伐他汀钙片已于2024年11月6日在内蒙古某药店医保结算。经医保部门现场核查，药店法人万某名下共9家药店，自2024年3月开始从湖北某药品批发企业业务员谭某处购进药品，药品金额合计128.49万元。谭某为药店提供随货同行单等票据，但</w:t>
      </w:r>
      <w:r>
        <w:rPr>
          <w:rFonts w:hint="eastAsia" w:ascii="宋体" w:hAnsi="宋体" w:eastAsia="宋体" w:cs="宋体"/>
          <w:color w:val="FF0000"/>
          <w:sz w:val="28"/>
          <w:szCs w:val="28"/>
        </w:rPr>
        <w:t>从未开具发票且业务往来为对私转账</w:t>
      </w:r>
      <w:r>
        <w:rPr>
          <w:rFonts w:hint="eastAsia" w:ascii="宋体" w:hAnsi="宋体" w:eastAsia="宋体" w:cs="宋体"/>
          <w:sz w:val="28"/>
          <w:szCs w:val="28"/>
        </w:rPr>
        <w:t>。经与药监部门联合调查，该药品批发企业证实谭某早已从公司离职，提供的</w:t>
      </w:r>
      <w:r>
        <w:rPr>
          <w:rFonts w:hint="eastAsia" w:ascii="宋体" w:hAnsi="宋体" w:eastAsia="宋体" w:cs="宋体"/>
          <w:color w:val="FF0000"/>
          <w:sz w:val="28"/>
          <w:szCs w:val="28"/>
        </w:rPr>
        <w:t>随货同行单等为虚假单据</w:t>
      </w:r>
      <w:r>
        <w:rPr>
          <w:rFonts w:hint="eastAsia" w:ascii="宋体" w:hAnsi="宋体" w:eastAsia="宋体" w:cs="宋体"/>
          <w:sz w:val="28"/>
          <w:szCs w:val="28"/>
        </w:rPr>
        <w:t>。武汉市医保部门已依法依规解除涉案药店医保服务协议。</w:t>
      </w:r>
    </w:p>
    <w:p w14:paraId="6D9DBCF6">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三</w:t>
      </w:r>
      <w:r>
        <w:rPr>
          <w:rFonts w:hint="eastAsia" w:ascii="宋体" w:hAnsi="宋体" w:eastAsia="宋体" w:cs="宋体"/>
          <w:b/>
          <w:bCs/>
          <w:sz w:val="28"/>
          <w:szCs w:val="28"/>
          <w:lang w:eastAsia="zh-CN"/>
        </w:rPr>
        <w:t>、</w:t>
      </w:r>
      <w:r>
        <w:rPr>
          <w:rFonts w:hint="eastAsia" w:ascii="宋体" w:hAnsi="宋体" w:eastAsia="宋体" w:cs="宋体"/>
          <w:b/>
          <w:bCs/>
          <w:sz w:val="28"/>
          <w:szCs w:val="28"/>
        </w:rPr>
        <w:t>湖南省长沙市德轩堂药房有限公司伪造处方骗取医保基金案</w:t>
      </w:r>
    </w:p>
    <w:p w14:paraId="58BC411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医保部门在大数据筛查时发现，长沙市德轩堂药房有限公司存在年底突击刷卡、超频购药等疑点。医保部门检查发现，该药店与医药代表陈某根据不同药品建立微信聊天群将参保人医保电子凭证发群里，在</w:t>
      </w:r>
      <w:r>
        <w:rPr>
          <w:rFonts w:hint="eastAsia" w:ascii="宋体" w:hAnsi="宋体" w:eastAsia="宋体" w:cs="宋体"/>
          <w:color w:val="FF0000"/>
          <w:sz w:val="28"/>
          <w:szCs w:val="28"/>
        </w:rPr>
        <w:t>参保人未到场情况下</w:t>
      </w:r>
      <w:r>
        <w:rPr>
          <w:rFonts w:hint="eastAsia" w:ascii="宋体" w:hAnsi="宋体" w:eastAsia="宋体" w:cs="宋体"/>
          <w:sz w:val="28"/>
          <w:szCs w:val="28"/>
        </w:rPr>
        <w:t>由药店店员</w:t>
      </w:r>
      <w:r>
        <w:rPr>
          <w:rFonts w:hint="eastAsia" w:ascii="宋体" w:hAnsi="宋体" w:eastAsia="宋体" w:cs="宋体"/>
          <w:color w:val="FF0000"/>
          <w:sz w:val="28"/>
          <w:szCs w:val="28"/>
        </w:rPr>
        <w:t>开药并医保结算</w:t>
      </w:r>
      <w:r>
        <w:rPr>
          <w:rFonts w:hint="eastAsia" w:ascii="宋体" w:hAnsi="宋体" w:eastAsia="宋体" w:cs="宋体"/>
          <w:sz w:val="28"/>
          <w:szCs w:val="28"/>
        </w:rPr>
        <w:t>。经核查视频监控，该药店频繁在参保人未到店情况下进行医保结算。医保部门将相关问题线索移交公安机关共同侦办，最终查明陈某在网上购买</w:t>
      </w:r>
      <w:r>
        <w:rPr>
          <w:rFonts w:hint="eastAsia" w:ascii="宋体" w:hAnsi="宋体" w:eastAsia="宋体" w:cs="宋体"/>
          <w:color w:val="FF0000"/>
          <w:sz w:val="28"/>
          <w:szCs w:val="28"/>
        </w:rPr>
        <w:t>假印章</w:t>
      </w:r>
      <w:r>
        <w:rPr>
          <w:rFonts w:hint="eastAsia" w:ascii="宋体" w:hAnsi="宋体" w:eastAsia="宋体" w:cs="宋体"/>
          <w:sz w:val="28"/>
          <w:szCs w:val="28"/>
        </w:rPr>
        <w:t>刻制某医院字样，并在文印店打印该医院</w:t>
      </w:r>
      <w:r>
        <w:rPr>
          <w:rFonts w:hint="eastAsia" w:ascii="宋体" w:hAnsi="宋体" w:eastAsia="宋体" w:cs="宋体"/>
          <w:color w:val="FF0000"/>
          <w:sz w:val="28"/>
          <w:szCs w:val="28"/>
        </w:rPr>
        <w:t>空白处方笺</w:t>
      </w:r>
      <w:r>
        <w:rPr>
          <w:rFonts w:hint="eastAsia" w:ascii="宋体" w:hAnsi="宋体" w:eastAsia="宋体" w:cs="宋体"/>
          <w:sz w:val="28"/>
          <w:szCs w:val="28"/>
        </w:rPr>
        <w:t>约500张。患者除第一张处方为医生开具外，其余处方皆由医药代表陈某或药房工作人员</w:t>
      </w:r>
      <w:r>
        <w:rPr>
          <w:rFonts w:hint="eastAsia" w:ascii="宋体" w:hAnsi="宋体" w:eastAsia="宋体" w:cs="宋体"/>
          <w:color w:val="FF0000"/>
          <w:sz w:val="28"/>
          <w:szCs w:val="28"/>
        </w:rPr>
        <w:t>冒签并盖假印章</w:t>
      </w:r>
      <w:r>
        <w:rPr>
          <w:rFonts w:hint="eastAsia" w:ascii="宋体" w:hAnsi="宋体" w:eastAsia="宋体" w:cs="宋体"/>
          <w:sz w:val="28"/>
          <w:szCs w:val="28"/>
        </w:rPr>
        <w:t>后为患者开药。医药代表陈某于2024年5月将空白处方笺与假印章交给李某使用，该药房共38张假处方使用医药代表陈某提供的假处方与假印章，其中32张为陈某自己冒签。长沙市医保部门已依法依规解除该药店医保服务协议，追回问题处方涉及违规金额120945.47元。</w:t>
      </w:r>
    </w:p>
    <w:p w14:paraId="6EEA1C61">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四</w:t>
      </w:r>
      <w:r>
        <w:rPr>
          <w:rFonts w:hint="eastAsia" w:ascii="宋体" w:hAnsi="宋体" w:eastAsia="宋体" w:cs="宋体"/>
          <w:b/>
          <w:bCs/>
          <w:sz w:val="28"/>
          <w:szCs w:val="28"/>
          <w:lang w:eastAsia="zh-CN"/>
        </w:rPr>
        <w:t>、</w:t>
      </w:r>
      <w:r>
        <w:rPr>
          <w:rFonts w:hint="eastAsia" w:ascii="宋体" w:hAnsi="宋体" w:eastAsia="宋体" w:cs="宋体"/>
          <w:b/>
          <w:bCs/>
          <w:sz w:val="28"/>
          <w:szCs w:val="28"/>
        </w:rPr>
        <w:t>江西省抚州市为民大药房串换并倒卖医保药品骗取医保基金案</w:t>
      </w:r>
    </w:p>
    <w:p w14:paraId="1A845F6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医保部门在大数据筛查时发现，抚州市资溪县为民大药房2024年10月30日销售的强力天麻杜仲丸于2024年11月27日在吉安市某卫生室再次医保结算。2024年11月4日销售的强力天麻杜仲丸于2024年11月19日在</w:t>
      </w:r>
      <w:r>
        <w:rPr>
          <w:rFonts w:hint="eastAsia" w:ascii="宋体" w:hAnsi="宋体" w:eastAsia="宋体" w:cs="宋体"/>
          <w:color w:val="FF0000"/>
          <w:sz w:val="28"/>
          <w:szCs w:val="28"/>
        </w:rPr>
        <w:t>同一卫生室再次结算</w:t>
      </w:r>
      <w:r>
        <w:rPr>
          <w:rFonts w:hint="eastAsia" w:ascii="宋体" w:hAnsi="宋体" w:eastAsia="宋体" w:cs="宋体"/>
          <w:sz w:val="28"/>
          <w:szCs w:val="28"/>
        </w:rPr>
        <w:t>。数据显示该药房共40盒药品重复医保结算。经医保部门现场核查，该药房违规</w:t>
      </w:r>
      <w:r>
        <w:rPr>
          <w:rFonts w:hint="eastAsia" w:ascii="宋体" w:hAnsi="宋体" w:eastAsia="宋体" w:cs="宋体"/>
          <w:color w:val="FF0000"/>
          <w:sz w:val="28"/>
          <w:szCs w:val="28"/>
        </w:rPr>
        <w:t>串换销售非医保药品</w:t>
      </w:r>
      <w:r>
        <w:rPr>
          <w:rFonts w:hint="eastAsia" w:ascii="宋体" w:hAnsi="宋体" w:eastAsia="宋体" w:cs="宋体"/>
          <w:sz w:val="28"/>
          <w:szCs w:val="28"/>
        </w:rPr>
        <w:t>侵害医保基金。核查还发现该药店经他人介绍，以年付5000元费用请村医程某</w:t>
      </w:r>
      <w:r>
        <w:rPr>
          <w:rFonts w:hint="eastAsia" w:ascii="宋体" w:hAnsi="宋体" w:eastAsia="宋体" w:cs="宋体"/>
          <w:color w:val="FF0000"/>
          <w:sz w:val="28"/>
          <w:szCs w:val="28"/>
        </w:rPr>
        <w:t>虚假开方</w:t>
      </w:r>
      <w:r>
        <w:rPr>
          <w:rFonts w:hint="eastAsia" w:ascii="宋体" w:hAnsi="宋体" w:eastAsia="宋体" w:cs="宋体"/>
          <w:sz w:val="28"/>
          <w:szCs w:val="28"/>
        </w:rPr>
        <w:t>，药店每日将处方用药明细用微信发至程某，程某按明细补写处方后再用微信回传药店。</w:t>
      </w:r>
    </w:p>
    <w:p w14:paraId="2DD660A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抚州市医保部门已依法依规追回为民大药房违规使用的医保基金229124.95元，扣除违约金68737.49元，解除其医保服务协议，对法定代表林某按照医保支付资格累计记12分处理，终止其医保支付资格，终止之日起1年内不得再次登记备案。药师邵某负重要责任，医保支付资格记5分。村医程某因涉嫌虚假诊疗、虚假处方等违规行为，医保支付资格记5分。</w:t>
      </w:r>
    </w:p>
    <w:p w14:paraId="1709BDBD">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五</w:t>
      </w:r>
      <w:r>
        <w:rPr>
          <w:rFonts w:hint="eastAsia" w:ascii="宋体" w:hAnsi="宋体" w:eastAsia="宋体" w:cs="宋体"/>
          <w:b/>
          <w:bCs/>
          <w:sz w:val="28"/>
          <w:szCs w:val="28"/>
          <w:lang w:eastAsia="zh-CN"/>
        </w:rPr>
        <w:t>、</w:t>
      </w:r>
      <w:r>
        <w:rPr>
          <w:rFonts w:hint="eastAsia" w:ascii="宋体" w:hAnsi="宋体" w:eastAsia="宋体" w:cs="宋体"/>
          <w:b/>
          <w:bCs/>
          <w:sz w:val="28"/>
          <w:szCs w:val="28"/>
        </w:rPr>
        <w:t>安徽省合肥市岐黄门诊部违规从互联网零售平台购销回流药骗取医保基金案</w:t>
      </w:r>
    </w:p>
    <w:p w14:paraId="0CF4E40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医保部门在大数据筛查时发现，安徽省合肥市岐黄门诊部销售的部分药品</w:t>
      </w:r>
      <w:r>
        <w:rPr>
          <w:rFonts w:hint="eastAsia" w:ascii="宋体" w:hAnsi="宋体" w:eastAsia="宋体" w:cs="宋体"/>
          <w:color w:val="FF0000"/>
          <w:sz w:val="28"/>
          <w:szCs w:val="28"/>
        </w:rPr>
        <w:t>追溯码重复结算</w:t>
      </w:r>
      <w:r>
        <w:rPr>
          <w:rFonts w:hint="eastAsia" w:ascii="宋体" w:hAnsi="宋体" w:eastAsia="宋体" w:cs="宋体"/>
          <w:sz w:val="28"/>
          <w:szCs w:val="28"/>
        </w:rPr>
        <w:t>。该门诊部 2024年12月8日销售的苯磺酸氨氯地平片已于 2024年1月26 日在上海某社区卫生服务中心医保结算。经医保部门核查，该门诊部不能提供涉及</w:t>
      </w:r>
      <w:r>
        <w:rPr>
          <w:rFonts w:hint="eastAsia" w:ascii="宋体" w:hAnsi="宋体" w:eastAsia="宋体" w:cs="宋体"/>
          <w:color w:val="FF0000"/>
          <w:sz w:val="28"/>
          <w:szCs w:val="28"/>
        </w:rPr>
        <w:t>药品对应的相关票据</w:t>
      </w:r>
      <w:r>
        <w:rPr>
          <w:rFonts w:hint="eastAsia" w:ascii="宋体" w:hAnsi="宋体" w:eastAsia="宋体" w:cs="宋体"/>
          <w:sz w:val="28"/>
          <w:szCs w:val="28"/>
        </w:rPr>
        <w:t>，门诊部负责人承认从无药品批发资质的互联网零售平台入驻商户处购买药品后再次销售并使用医保基金报销。该药店还存在其他违法违规使用医保基金问题。合肥市医保部门已依法依规追回该门诊部违规使用医保基金5555.86元，并处30%违约金1666.76元，中止医保服务协议6个月。</w:t>
      </w:r>
    </w:p>
    <w:p w14:paraId="42CD01E6">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六</w:t>
      </w:r>
      <w:r>
        <w:rPr>
          <w:rFonts w:hint="eastAsia" w:ascii="宋体" w:hAnsi="宋体" w:eastAsia="宋体" w:cs="宋体"/>
          <w:b/>
          <w:bCs/>
          <w:sz w:val="28"/>
          <w:szCs w:val="28"/>
          <w:lang w:eastAsia="zh-CN"/>
        </w:rPr>
        <w:t>、</w:t>
      </w:r>
      <w:r>
        <w:rPr>
          <w:rFonts w:hint="eastAsia" w:ascii="宋体" w:hAnsi="宋体" w:eastAsia="宋体" w:cs="宋体"/>
          <w:b/>
          <w:bCs/>
          <w:sz w:val="28"/>
          <w:szCs w:val="28"/>
        </w:rPr>
        <w:t>山西省阳泉市益源连锁有限公司阳泉晋东店诱导协助虚假购药骗取医保基金案</w:t>
      </w:r>
    </w:p>
    <w:p w14:paraId="2D3928E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医保部门在大数据筛查时发现，山西益源连锁有限公司阳泉晋东店存在</w:t>
      </w:r>
      <w:r>
        <w:rPr>
          <w:rFonts w:hint="eastAsia" w:ascii="宋体" w:hAnsi="宋体" w:eastAsia="宋体" w:cs="宋体"/>
          <w:color w:val="FF0000"/>
          <w:sz w:val="28"/>
          <w:szCs w:val="28"/>
        </w:rPr>
        <w:t>超频购药、组团购药</w:t>
      </w:r>
      <w:r>
        <w:rPr>
          <w:rFonts w:hint="eastAsia" w:ascii="宋体" w:hAnsi="宋体" w:eastAsia="宋体" w:cs="宋体"/>
          <w:sz w:val="28"/>
          <w:szCs w:val="28"/>
        </w:rPr>
        <w:t>以及多名患者同天多次购买同种药品疑点情况。经查，医药代表彭某长期“服务”该药店，带领多名参保人前往该药店购药，使用参保人医保凭证先行真实购药结算一笔司库奇尤单抗注射液，之后再</w:t>
      </w:r>
      <w:commentRangeStart w:id="0"/>
      <w:r>
        <w:rPr>
          <w:rFonts w:hint="eastAsia" w:ascii="宋体" w:hAnsi="宋体" w:eastAsia="宋体" w:cs="宋体"/>
          <w:color w:val="FF0000"/>
          <w:sz w:val="28"/>
          <w:szCs w:val="28"/>
        </w:rPr>
        <w:t>空刷</w:t>
      </w:r>
      <w:commentRangeEnd w:id="0"/>
      <w:r>
        <w:commentReference w:id="0"/>
      </w:r>
      <w:r>
        <w:rPr>
          <w:rFonts w:hint="eastAsia" w:ascii="宋体" w:hAnsi="宋体" w:eastAsia="宋体" w:cs="宋体"/>
          <w:sz w:val="28"/>
          <w:szCs w:val="28"/>
        </w:rPr>
        <w:t>一笔，空刷套取的药品由药店工作人员交给医药代表彭某再由彭某补齐参保人自付费用。阳泉市医保部门已依法依规解除该药店医保定点协议，拟追回违规基金28.9</w:t>
      </w:r>
      <w:r>
        <w:rPr>
          <w:rFonts w:hint="eastAsia" w:ascii="宋体" w:hAnsi="宋体" w:eastAsia="宋体" w:cs="宋体"/>
          <w:sz w:val="28"/>
          <w:szCs w:val="28"/>
          <w:lang w:val="en-US" w:eastAsia="zh-CN"/>
        </w:rPr>
        <w:t>1</w:t>
      </w:r>
      <w:r>
        <w:rPr>
          <w:rFonts w:hint="eastAsia" w:ascii="宋体" w:hAnsi="宋体" w:eastAsia="宋体" w:cs="宋体"/>
          <w:sz w:val="28"/>
          <w:szCs w:val="28"/>
        </w:rPr>
        <w:t>万元，并处违约金8.67万元，共计37.58万元，同时对该店药师进行支付资格处理记3分。</w:t>
      </w:r>
    </w:p>
    <w:p w14:paraId="12E06340">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七</w:t>
      </w:r>
      <w:r>
        <w:rPr>
          <w:rFonts w:hint="eastAsia" w:ascii="宋体" w:hAnsi="宋体" w:eastAsia="宋体" w:cs="宋体"/>
          <w:b/>
          <w:bCs/>
          <w:sz w:val="28"/>
          <w:szCs w:val="28"/>
          <w:lang w:eastAsia="zh-CN"/>
        </w:rPr>
        <w:t>、</w:t>
      </w:r>
      <w:r>
        <w:rPr>
          <w:rFonts w:hint="eastAsia" w:ascii="宋体" w:hAnsi="宋体" w:eastAsia="宋体" w:cs="宋体"/>
          <w:b/>
          <w:bCs/>
          <w:sz w:val="28"/>
          <w:szCs w:val="28"/>
        </w:rPr>
        <w:t>陕西省西安市唐都医院某医生超量开药、违规开具处方骗取医保基金案</w:t>
      </w:r>
    </w:p>
    <w:p w14:paraId="280717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药品追溯码疑点核查专项行动核查发现，唐都医院开具的41份处方中32份</w:t>
      </w:r>
      <w:r>
        <w:rPr>
          <w:rFonts w:hint="eastAsia" w:ascii="宋体" w:hAnsi="宋体" w:eastAsia="宋体" w:cs="宋体"/>
          <w:color w:val="FF0000"/>
          <w:sz w:val="28"/>
          <w:szCs w:val="28"/>
        </w:rPr>
        <w:t>超过药品每日推荐最大剂量</w:t>
      </w:r>
      <w:r>
        <w:rPr>
          <w:rFonts w:hint="eastAsia" w:ascii="宋体" w:hAnsi="宋体" w:eastAsia="宋体" w:cs="宋体"/>
          <w:sz w:val="28"/>
          <w:szCs w:val="28"/>
        </w:rPr>
        <w:t>。如该医院医生王某为患者谭某2年内开具乙磺酸尼达尼布软胶囊2160，按照推荐最大使用量每次150mg、每日2次，可连续服用3年，超出理论用药天数300余天。经查，王某还</w:t>
      </w:r>
      <w:r>
        <w:rPr>
          <w:rFonts w:hint="eastAsia" w:ascii="宋体" w:hAnsi="宋体" w:eastAsia="宋体" w:cs="宋体"/>
          <w:color w:val="FF0000"/>
          <w:sz w:val="28"/>
          <w:szCs w:val="28"/>
        </w:rPr>
        <w:t>为部分患者提供仅有自己签名印章的空白处方</w:t>
      </w:r>
      <w:r>
        <w:rPr>
          <w:rFonts w:hint="eastAsia" w:ascii="宋体" w:hAnsi="宋体" w:eastAsia="宋体" w:cs="宋体"/>
          <w:sz w:val="28"/>
          <w:szCs w:val="28"/>
        </w:rPr>
        <w:t>。西安市医保部门已依法依规作出约谈整改，追回违规基金428.48万元，扣除违约金85.69万元等协议处理，并拟处1倍以上2倍以下罚款。下一步，拟对相关责任医师及涉及参保人开展进一步核查。</w:t>
      </w:r>
    </w:p>
    <w:p w14:paraId="2EE3522D">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八</w:t>
      </w:r>
      <w:r>
        <w:rPr>
          <w:rFonts w:hint="eastAsia" w:ascii="宋体" w:hAnsi="宋体" w:eastAsia="宋体" w:cs="宋体"/>
          <w:b/>
          <w:bCs/>
          <w:sz w:val="28"/>
          <w:szCs w:val="28"/>
          <w:lang w:eastAsia="zh-CN"/>
        </w:rPr>
        <w:t>、</w:t>
      </w:r>
      <w:r>
        <w:rPr>
          <w:rFonts w:hint="eastAsia" w:ascii="宋体" w:hAnsi="宋体" w:eastAsia="宋体" w:cs="宋体"/>
          <w:b/>
          <w:bCs/>
          <w:sz w:val="28"/>
          <w:szCs w:val="28"/>
        </w:rPr>
        <w:t>上海市参保人牛某超量购药骗取医保基金案</w:t>
      </w:r>
    </w:p>
    <w:p w14:paraId="79F7468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医保部门在大数据筛查时发现，上海市参保人牛某2年内跨多家医药机构频繁购买司美格鲁肽注射液，</w:t>
      </w:r>
      <w:r>
        <w:rPr>
          <w:rFonts w:hint="eastAsia" w:ascii="宋体" w:hAnsi="宋体" w:eastAsia="宋体" w:cs="宋体"/>
          <w:color w:val="FF0000"/>
          <w:sz w:val="28"/>
          <w:szCs w:val="28"/>
        </w:rPr>
        <w:t>超出糖尿病患者常规使用剂量</w:t>
      </w:r>
      <w:r>
        <w:rPr>
          <w:rFonts w:hint="eastAsia" w:ascii="宋体" w:hAnsi="宋体" w:eastAsia="宋体" w:cs="宋体"/>
          <w:sz w:val="28"/>
          <w:szCs w:val="28"/>
        </w:rPr>
        <w:t xml:space="preserve"> 800余天。其父母同时存在超量购买司美格鲁肽注射液情况，父亲购买剂量超出常规剂量800余天，母亲购买剂量超出常规剂量700余天。经进一步核查，牛某父母的药品均为牛某</w:t>
      </w:r>
      <w:r>
        <w:rPr>
          <w:rFonts w:hint="eastAsia" w:ascii="宋体" w:hAnsi="宋体" w:eastAsia="宋体" w:cs="宋体"/>
          <w:color w:val="FF0000"/>
          <w:sz w:val="28"/>
          <w:szCs w:val="28"/>
        </w:rPr>
        <w:t>代买</w:t>
      </w:r>
      <w:r>
        <w:rPr>
          <w:rFonts w:hint="eastAsia" w:ascii="宋体" w:hAnsi="宋体" w:eastAsia="宋体" w:cs="宋体"/>
          <w:sz w:val="28"/>
          <w:szCs w:val="28"/>
        </w:rPr>
        <w:t>。牛某为I型糖尿病患者，而司美格鲁肽注射液仅适用成人I型糖尿病患者的血糖控制。上海医保部门已依法依规责令牛某退款23258.03元，暂停联网结算3个月，对其父母也作出责令退款处理，并将依法依规对涉嫌违规医保基金结算的定点医药机构进行处理。</w:t>
      </w:r>
    </w:p>
    <w:p w14:paraId="034F3D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以上案件涉及非法渠道购进药品、未按规定进行处方审核调配、虚开票据、超量开药等问题线索已按程序移交公安、卫健、药监等部门进一步处理。</w:t>
      </w:r>
    </w:p>
    <w:p w14:paraId="4D1CBAB1">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宋体" w:hAnsi="宋体" w:eastAsia="宋体" w:cs="宋体"/>
          <w:sz w:val="28"/>
          <w:szCs w:val="28"/>
        </w:rPr>
      </w:pPr>
      <w:r>
        <w:rPr>
          <w:rFonts w:hint="eastAsia" w:ascii="宋体" w:hAnsi="宋体" w:eastAsia="宋体" w:cs="宋体"/>
          <w:b/>
          <w:bCs/>
          <w:sz w:val="28"/>
          <w:szCs w:val="28"/>
        </w:rPr>
        <w:t>收回流药违法，卖回流药犯罪。</w:t>
      </w:r>
      <w:r>
        <w:rPr>
          <w:rFonts w:hint="eastAsia" w:ascii="宋体" w:hAnsi="宋体" w:eastAsia="宋体" w:cs="宋体"/>
          <w:sz w:val="28"/>
          <w:szCs w:val="28"/>
        </w:rPr>
        <w:t>追溯码是每一盒药品的唯一“电子身份证”，在追溯码全采集、严监管时代，收售回流药的违法行为无所遁形，必将受到严惩。医保部门提示所有医保定点医药机构带码采购，扫码结算；提示所有医保参保人员购药请扫码，用国家医保APP扫一扫药品盒子上的追溯码，一旦发现多次结算的疑似回流药，坚决依法维护自身合法权益。</w:t>
      </w:r>
      <w:bookmarkStart w:id="0" w:name="_GoBack"/>
      <w:bookmarkEnd w:id="0"/>
    </w:p>
    <w:p w14:paraId="630CF62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p>
    <w:p w14:paraId="7B63E57E">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目前各地加强追溯码管理的情况：</w:t>
      </w:r>
    </w:p>
    <w:p w14:paraId="195FE98F">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宋体" w:hAnsi="宋体" w:eastAsia="宋体" w:cs="宋体"/>
          <w:sz w:val="28"/>
          <w:szCs w:val="28"/>
          <w:lang w:eastAsia="zh-CN"/>
        </w:rPr>
      </w:pPr>
      <w:r>
        <w:rPr>
          <w:rFonts w:hint="eastAsia" w:ascii="宋体" w:hAnsi="宋体" w:eastAsia="宋体" w:cs="宋体"/>
          <w:b/>
          <w:bCs/>
          <w:sz w:val="28"/>
          <w:szCs w:val="28"/>
          <w:lang w:eastAsia="zh-CN"/>
        </w:rPr>
        <w:t>山东省：</w:t>
      </w:r>
      <w:r>
        <w:rPr>
          <w:rFonts w:hint="eastAsia" w:ascii="宋体" w:hAnsi="宋体" w:eastAsia="宋体" w:cs="宋体"/>
          <w:sz w:val="28"/>
          <w:szCs w:val="28"/>
          <w:lang w:eastAsia="zh-CN"/>
        </w:rPr>
        <w:t>山东省医疗保障局为深入贯彻落实</w:t>
      </w:r>
      <w:commentRangeStart w:id="1"/>
      <w:r>
        <w:rPr>
          <w:rFonts w:hint="eastAsia" w:ascii="宋体" w:hAnsi="宋体" w:eastAsia="宋体" w:cs="宋体"/>
          <w:sz w:val="28"/>
          <w:szCs w:val="28"/>
          <w:lang w:eastAsia="zh-CN"/>
        </w:rPr>
        <w:t>《通知》</w:t>
      </w:r>
      <w:commentRangeEnd w:id="1"/>
      <w:r>
        <w:commentReference w:id="1"/>
      </w:r>
      <w:r>
        <w:rPr>
          <w:rFonts w:hint="eastAsia" w:ascii="宋体" w:hAnsi="宋体" w:eastAsia="宋体" w:cs="宋体"/>
          <w:sz w:val="28"/>
          <w:szCs w:val="28"/>
          <w:lang w:eastAsia="zh-CN"/>
        </w:rPr>
        <w:t>要求，按照“省级统筹、标准先行，技术引领、系统联动，业务协同、分类施策”的工作思路，建立追溯码采集长效机制，压实定点医药机构主体责任，促进“应采尽采、依码结算、依码支付”政策有效落地。</w:t>
      </w:r>
    </w:p>
    <w:p w14:paraId="467767E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通过全省统筹规划设计，制定并印发了《山东省医保药品追溯码采集长效机制工作方案》，形成了</w:t>
      </w:r>
      <w:r>
        <w:rPr>
          <w:rFonts w:hint="eastAsia" w:ascii="宋体" w:hAnsi="宋体" w:eastAsia="宋体" w:cs="宋体"/>
          <w:color w:val="FF0000"/>
          <w:sz w:val="28"/>
          <w:szCs w:val="28"/>
          <w:lang w:eastAsia="zh-CN"/>
        </w:rPr>
        <w:t>采集质控、监测评估、事中监管、协议管理、月结拒付</w:t>
      </w:r>
      <w:r>
        <w:rPr>
          <w:rFonts w:hint="eastAsia" w:ascii="宋体" w:hAnsi="宋体" w:eastAsia="宋体" w:cs="宋体"/>
          <w:sz w:val="28"/>
          <w:szCs w:val="28"/>
          <w:lang w:eastAsia="zh-CN"/>
        </w:rPr>
        <w:t>等系列业务标准，建立了“采集—评估—审核—申诉—拒付”的跨部门业务流程，明确了采集完整性、规范性、及时性等三大类15项监测指标的技术规范，初步构建了采集监测参数化、事中监管规则化、暂停拒付动态化的长效机制。</w:t>
      </w:r>
    </w:p>
    <w:p w14:paraId="72AAEEE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依托山东省医保信息平台，实现追溯码采集与定点医药机构协议管理、医保智能监管、医保业务基础等子系统的联动。能够</w:t>
      </w:r>
      <w:r>
        <w:rPr>
          <w:rFonts w:hint="eastAsia" w:ascii="宋体" w:hAnsi="宋体" w:eastAsia="宋体" w:cs="宋体"/>
          <w:color w:val="FF0000"/>
          <w:sz w:val="28"/>
          <w:szCs w:val="28"/>
          <w:lang w:eastAsia="zh-CN"/>
        </w:rPr>
        <w:t>实时监测追溯码采集数据</w:t>
      </w:r>
      <w:r>
        <w:rPr>
          <w:rFonts w:hint="eastAsia" w:ascii="宋体" w:hAnsi="宋体" w:eastAsia="宋体" w:cs="宋体"/>
          <w:sz w:val="28"/>
          <w:szCs w:val="28"/>
          <w:lang w:eastAsia="zh-CN"/>
        </w:rPr>
        <w:t>，从完整性、规范性、及时性等方面配置监测指标，向医保智能监管子系统推送追溯码采集</w:t>
      </w:r>
      <w:r>
        <w:rPr>
          <w:rFonts w:hint="eastAsia" w:ascii="宋体" w:hAnsi="宋体" w:eastAsia="宋体" w:cs="宋体"/>
          <w:color w:val="FF0000"/>
          <w:sz w:val="28"/>
          <w:szCs w:val="28"/>
          <w:lang w:eastAsia="zh-CN"/>
        </w:rPr>
        <w:t>不达标明细数据</w:t>
      </w:r>
      <w:r>
        <w:rPr>
          <w:rFonts w:hint="eastAsia" w:ascii="宋体" w:hAnsi="宋体" w:eastAsia="宋体" w:cs="宋体"/>
          <w:sz w:val="28"/>
          <w:szCs w:val="28"/>
          <w:lang w:eastAsia="zh-CN"/>
        </w:rPr>
        <w:t>，由医保智能监管子系统配置事中审核规则，形成</w:t>
      </w:r>
      <w:r>
        <w:rPr>
          <w:rFonts w:hint="eastAsia" w:ascii="宋体" w:hAnsi="宋体" w:eastAsia="宋体" w:cs="宋体"/>
          <w:color w:val="FF0000"/>
          <w:sz w:val="28"/>
          <w:szCs w:val="28"/>
          <w:lang w:eastAsia="zh-CN"/>
        </w:rPr>
        <w:t>月结拒付信息</w:t>
      </w:r>
      <w:r>
        <w:rPr>
          <w:rFonts w:hint="eastAsia" w:ascii="宋体" w:hAnsi="宋体" w:eastAsia="宋体" w:cs="宋体"/>
          <w:sz w:val="28"/>
          <w:szCs w:val="28"/>
          <w:lang w:eastAsia="zh-CN"/>
        </w:rPr>
        <w:t>，经医院核对确认后，在医保业务基础子系统中完成</w:t>
      </w:r>
      <w:r>
        <w:rPr>
          <w:rFonts w:hint="eastAsia" w:ascii="宋体" w:hAnsi="宋体" w:eastAsia="宋体" w:cs="宋体"/>
          <w:color w:val="FF0000"/>
          <w:sz w:val="28"/>
          <w:szCs w:val="28"/>
          <w:lang w:eastAsia="zh-CN"/>
        </w:rPr>
        <w:t>拒付操作</w:t>
      </w:r>
      <w:r>
        <w:rPr>
          <w:rFonts w:hint="eastAsia" w:ascii="宋体" w:hAnsi="宋体" w:eastAsia="宋体" w:cs="宋体"/>
          <w:sz w:val="28"/>
          <w:szCs w:val="28"/>
          <w:lang w:eastAsia="zh-CN"/>
        </w:rPr>
        <w:t>。</w:t>
      </w:r>
    </w:p>
    <w:p w14:paraId="0B8B402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加强医保信息化部门、基金监管部门、中心经办部门等部门间业务协同。按照</w:t>
      </w:r>
      <w:r>
        <w:rPr>
          <w:rFonts w:hint="eastAsia" w:ascii="宋体" w:hAnsi="宋体" w:eastAsia="宋体" w:cs="宋体"/>
          <w:color w:val="FF0000"/>
          <w:sz w:val="28"/>
          <w:szCs w:val="28"/>
          <w:lang w:eastAsia="zh-CN"/>
        </w:rPr>
        <w:t>定点医药机构分类管理</w:t>
      </w:r>
      <w:r>
        <w:rPr>
          <w:rFonts w:hint="eastAsia" w:ascii="宋体" w:hAnsi="宋体" w:eastAsia="宋体" w:cs="宋体"/>
          <w:sz w:val="28"/>
          <w:szCs w:val="28"/>
          <w:lang w:eastAsia="zh-CN"/>
        </w:rPr>
        <w:t>，对定点零售药店、未定级定点医药机构和村卫生室等，实行医保结算环节强约束性扫码，未扫码药品不予结算支付，实现“</w:t>
      </w:r>
      <w:r>
        <w:rPr>
          <w:rFonts w:hint="eastAsia" w:ascii="宋体" w:hAnsi="宋体" w:eastAsia="宋体" w:cs="宋体"/>
          <w:color w:val="FF0000"/>
          <w:sz w:val="28"/>
          <w:szCs w:val="28"/>
          <w:lang w:eastAsia="zh-CN"/>
        </w:rPr>
        <w:t>依码结算</w:t>
      </w:r>
      <w:r>
        <w:rPr>
          <w:rFonts w:hint="eastAsia" w:ascii="宋体" w:hAnsi="宋体" w:eastAsia="宋体" w:cs="宋体"/>
          <w:sz w:val="28"/>
          <w:szCs w:val="28"/>
          <w:lang w:eastAsia="zh-CN"/>
        </w:rPr>
        <w:t>”；对一级及以上定点医疗机构推行“</w:t>
      </w:r>
      <w:r>
        <w:rPr>
          <w:rFonts w:hint="eastAsia" w:ascii="宋体" w:hAnsi="宋体" w:eastAsia="宋体" w:cs="宋体"/>
          <w:color w:val="FF0000"/>
          <w:sz w:val="28"/>
          <w:szCs w:val="28"/>
          <w:lang w:eastAsia="zh-CN"/>
        </w:rPr>
        <w:t>监测+月度审核</w:t>
      </w:r>
      <w:r>
        <w:rPr>
          <w:rFonts w:hint="eastAsia" w:ascii="宋体" w:hAnsi="宋体" w:eastAsia="宋体" w:cs="宋体"/>
          <w:sz w:val="28"/>
          <w:szCs w:val="28"/>
          <w:lang w:eastAsia="zh-CN"/>
        </w:rPr>
        <w:t>”，实行追溯码数据指标监测，未达标机构通过事中按月审核和月度医保拒付等联动机制，按比例、定额、全额等方式拒付月度医保费用，实现“</w:t>
      </w:r>
      <w:r>
        <w:rPr>
          <w:rFonts w:hint="eastAsia" w:ascii="宋体" w:hAnsi="宋体" w:eastAsia="宋体" w:cs="宋体"/>
          <w:color w:val="FF0000"/>
          <w:sz w:val="28"/>
          <w:szCs w:val="28"/>
          <w:lang w:eastAsia="zh-CN"/>
        </w:rPr>
        <w:t>依码支付</w:t>
      </w:r>
      <w:r>
        <w:rPr>
          <w:rFonts w:hint="eastAsia" w:ascii="宋体" w:hAnsi="宋体" w:eastAsia="宋体" w:cs="宋体"/>
          <w:sz w:val="28"/>
          <w:szCs w:val="28"/>
          <w:lang w:eastAsia="zh-CN"/>
        </w:rPr>
        <w:t>”。</w:t>
      </w:r>
    </w:p>
    <w:p w14:paraId="06D64423">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宋体" w:hAnsi="宋体" w:eastAsia="宋体" w:cs="宋体"/>
          <w:b w:val="0"/>
          <w:bCs w:val="0"/>
          <w:sz w:val="28"/>
          <w:szCs w:val="28"/>
          <w:lang w:eastAsia="zh-CN"/>
        </w:rPr>
      </w:pPr>
      <w:r>
        <w:rPr>
          <w:rFonts w:hint="eastAsia" w:ascii="宋体" w:hAnsi="宋体" w:eastAsia="宋体" w:cs="宋体"/>
          <w:b/>
          <w:bCs/>
          <w:sz w:val="28"/>
          <w:szCs w:val="28"/>
          <w:lang w:eastAsia="zh-CN"/>
        </w:rPr>
        <w:t>云南省：</w:t>
      </w:r>
      <w:r>
        <w:rPr>
          <w:rFonts w:hint="eastAsia" w:ascii="宋体" w:hAnsi="宋体" w:eastAsia="宋体" w:cs="宋体"/>
          <w:b w:val="0"/>
          <w:bCs w:val="0"/>
          <w:sz w:val="28"/>
          <w:szCs w:val="28"/>
          <w:lang w:eastAsia="zh-CN"/>
        </w:rPr>
        <w:t>药品上市许可持有人及生产企业须按要求对</w:t>
      </w:r>
      <w:r>
        <w:rPr>
          <w:rFonts w:hint="eastAsia" w:ascii="宋体" w:hAnsi="宋体" w:eastAsia="宋体" w:cs="宋体"/>
          <w:b w:val="0"/>
          <w:bCs w:val="0"/>
          <w:color w:val="FF0000"/>
          <w:sz w:val="28"/>
          <w:szCs w:val="28"/>
          <w:lang w:eastAsia="zh-CN"/>
        </w:rPr>
        <w:t>各级销售包装单元赋码并实现关联</w:t>
      </w:r>
      <w:r>
        <w:rPr>
          <w:rFonts w:hint="eastAsia" w:ascii="宋体" w:hAnsi="宋体" w:eastAsia="宋体" w:cs="宋体"/>
          <w:b w:val="0"/>
          <w:bCs w:val="0"/>
          <w:sz w:val="28"/>
          <w:szCs w:val="28"/>
          <w:lang w:eastAsia="zh-CN"/>
        </w:rPr>
        <w:t>，确保药品追溯码准确、唯一，于药品正式商业上市时同步实现赋码销售。同时，严格执行国家关于“带码挂网”“带码投标”相关要求。</w:t>
      </w:r>
    </w:p>
    <w:p w14:paraId="27AAB5B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lang w:eastAsia="zh-CN"/>
        </w:rPr>
        <w:t>全省医保定点医药机构（含互联网医院和医保线上药店）在药品采购、销售等环节，包括门诊和住院，必须按要求</w:t>
      </w:r>
      <w:r>
        <w:rPr>
          <w:rFonts w:hint="eastAsia" w:ascii="宋体" w:hAnsi="宋体" w:eastAsia="宋体" w:cs="宋体"/>
          <w:b w:val="0"/>
          <w:bCs w:val="0"/>
          <w:color w:val="FF0000"/>
          <w:sz w:val="28"/>
          <w:szCs w:val="28"/>
          <w:lang w:eastAsia="zh-CN"/>
        </w:rPr>
        <w:t>准确采集、核验并上传</w:t>
      </w:r>
      <w:r>
        <w:rPr>
          <w:rFonts w:hint="eastAsia" w:ascii="宋体" w:hAnsi="宋体" w:eastAsia="宋体" w:cs="宋体"/>
          <w:b w:val="0"/>
          <w:bCs w:val="0"/>
          <w:sz w:val="28"/>
          <w:szCs w:val="28"/>
          <w:lang w:eastAsia="zh-CN"/>
        </w:rPr>
        <w:t>追溯码信息，中药饮片、中药配方颗粒、院内制剂、必须拆零发放的药品以及零散注射针剂（包括术中用药、急诊抢救）除外。对2025年7月1日</w:t>
      </w:r>
      <w:r>
        <w:rPr>
          <w:rFonts w:hint="eastAsia" w:ascii="宋体" w:hAnsi="宋体" w:eastAsia="宋体" w:cs="宋体"/>
          <w:b w:val="0"/>
          <w:bCs w:val="0"/>
          <w:color w:val="FF0000"/>
          <w:sz w:val="28"/>
          <w:szCs w:val="28"/>
          <w:lang w:eastAsia="zh-CN"/>
        </w:rPr>
        <w:t>前</w:t>
      </w:r>
      <w:r>
        <w:rPr>
          <w:rFonts w:hint="eastAsia" w:ascii="宋体" w:hAnsi="宋体" w:eastAsia="宋体" w:cs="宋体"/>
          <w:b w:val="0"/>
          <w:bCs w:val="0"/>
          <w:sz w:val="28"/>
          <w:szCs w:val="28"/>
          <w:lang w:eastAsia="zh-CN"/>
        </w:rPr>
        <w:t>已采购的无追溯码药品，纳入“</w:t>
      </w:r>
      <w:r>
        <w:rPr>
          <w:rFonts w:hint="eastAsia" w:ascii="宋体" w:hAnsi="宋体" w:eastAsia="宋体" w:cs="宋体"/>
          <w:b w:val="0"/>
          <w:bCs w:val="0"/>
          <w:color w:val="FF0000"/>
          <w:sz w:val="28"/>
          <w:szCs w:val="28"/>
          <w:lang w:eastAsia="zh-CN"/>
        </w:rPr>
        <w:t>无码库</w:t>
      </w:r>
      <w:r>
        <w:rPr>
          <w:rFonts w:hint="eastAsia" w:ascii="宋体" w:hAnsi="宋体" w:eastAsia="宋体" w:cs="宋体"/>
          <w:b w:val="0"/>
          <w:bCs w:val="0"/>
          <w:sz w:val="28"/>
          <w:szCs w:val="28"/>
          <w:lang w:eastAsia="zh-CN"/>
        </w:rPr>
        <w:t>”管理。自2026年1月1日起，全省所有医药机构〔含工伤医疗（康复）协议机构、其他非医保定点医药机构〕实现药品追溯码</w:t>
      </w:r>
      <w:r>
        <w:rPr>
          <w:rFonts w:hint="eastAsia" w:ascii="宋体" w:hAnsi="宋体" w:eastAsia="宋体" w:cs="宋体"/>
          <w:b w:val="0"/>
          <w:bCs w:val="0"/>
          <w:color w:val="FF0000"/>
          <w:sz w:val="28"/>
          <w:szCs w:val="28"/>
          <w:lang w:eastAsia="zh-CN"/>
        </w:rPr>
        <w:t>全量采集上传</w:t>
      </w:r>
      <w:r>
        <w:rPr>
          <w:rFonts w:hint="eastAsia" w:ascii="宋体" w:hAnsi="宋体" w:eastAsia="宋体" w:cs="宋体"/>
          <w:b w:val="0"/>
          <w:bCs w:val="0"/>
          <w:sz w:val="28"/>
          <w:szCs w:val="28"/>
          <w:lang w:eastAsia="zh-CN"/>
        </w:rPr>
        <w:t>，零售药店要在顾客购药小票上显示药品追溯码信息，确保“</w:t>
      </w:r>
      <w:r>
        <w:rPr>
          <w:rFonts w:hint="eastAsia" w:ascii="宋体" w:hAnsi="宋体" w:eastAsia="宋体" w:cs="宋体"/>
          <w:b w:val="0"/>
          <w:bCs w:val="0"/>
          <w:color w:val="FF0000"/>
          <w:sz w:val="28"/>
          <w:szCs w:val="28"/>
          <w:lang w:eastAsia="zh-CN"/>
        </w:rPr>
        <w:t>一药一码、码随药走、流向可查</w:t>
      </w:r>
      <w:r>
        <w:rPr>
          <w:rFonts w:hint="eastAsia" w:ascii="宋体" w:hAnsi="宋体" w:eastAsia="宋体" w:cs="宋体"/>
          <w:b w:val="0"/>
          <w:bCs w:val="0"/>
          <w:sz w:val="28"/>
          <w:szCs w:val="28"/>
          <w:lang w:eastAsia="zh-CN"/>
        </w:rPr>
        <w:t>”。  </w:t>
      </w:r>
    </w:p>
    <w:p w14:paraId="3E0A1F0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lang w:eastAsia="zh-CN"/>
        </w:rPr>
        <w:t>自2025年7月1日起，全省定点医药机构在</w:t>
      </w:r>
      <w:r>
        <w:rPr>
          <w:rFonts w:hint="eastAsia" w:ascii="宋体" w:hAnsi="宋体" w:eastAsia="宋体" w:cs="宋体"/>
          <w:b w:val="0"/>
          <w:bCs w:val="0"/>
          <w:color w:val="FF0000"/>
          <w:sz w:val="28"/>
          <w:szCs w:val="28"/>
          <w:lang w:eastAsia="zh-CN"/>
        </w:rPr>
        <w:t>销售药品环节</w:t>
      </w:r>
      <w:r>
        <w:rPr>
          <w:rFonts w:hint="eastAsia" w:ascii="宋体" w:hAnsi="宋体" w:eastAsia="宋体" w:cs="宋体"/>
          <w:b w:val="0"/>
          <w:bCs w:val="0"/>
          <w:sz w:val="28"/>
          <w:szCs w:val="28"/>
          <w:lang w:eastAsia="zh-CN"/>
        </w:rPr>
        <w:t>采集并上传追溯码后方可进行医保基金结算。对未上传追溯码的药品费用，医保暂不予支付，对不予支付药品信息存疑的，定点医药机构可在下一结算期内提出申诉，申诉通过后的药品费用予以支付，未申诉或申诉未通过的药品费用不予支付。</w:t>
      </w:r>
    </w:p>
    <w:p w14:paraId="1078A39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lang w:eastAsia="zh-CN"/>
        </w:rPr>
        <w:t>切实加强药品追溯码在</w:t>
      </w:r>
      <w:r>
        <w:rPr>
          <w:rFonts w:hint="eastAsia" w:ascii="宋体" w:hAnsi="宋体" w:eastAsia="宋体" w:cs="宋体"/>
          <w:b w:val="0"/>
          <w:bCs w:val="0"/>
          <w:color w:val="FF0000"/>
          <w:sz w:val="28"/>
          <w:szCs w:val="28"/>
          <w:lang w:eastAsia="zh-CN"/>
        </w:rPr>
        <w:t>生产、流通、销售、使用</w:t>
      </w:r>
      <w:r>
        <w:rPr>
          <w:rFonts w:hint="eastAsia" w:ascii="宋体" w:hAnsi="宋体" w:eastAsia="宋体" w:cs="宋体"/>
          <w:b w:val="0"/>
          <w:bCs w:val="0"/>
          <w:sz w:val="28"/>
          <w:szCs w:val="28"/>
          <w:lang w:eastAsia="zh-CN"/>
        </w:rPr>
        <w:t>等全流程各环节精准监管，深化拓展药品追溯码在经办审核、拨付、监管等方面应用，重点打击</w:t>
      </w:r>
      <w:r>
        <w:rPr>
          <w:rFonts w:hint="eastAsia" w:ascii="宋体" w:hAnsi="宋体" w:eastAsia="宋体" w:cs="宋体"/>
          <w:b w:val="0"/>
          <w:bCs w:val="0"/>
          <w:color w:val="FF0000"/>
          <w:sz w:val="28"/>
          <w:szCs w:val="28"/>
          <w:lang w:eastAsia="zh-CN"/>
        </w:rPr>
        <w:t>串换、倒卖药品</w:t>
      </w:r>
      <w:r>
        <w:rPr>
          <w:rFonts w:hint="eastAsia" w:ascii="宋体" w:hAnsi="宋体" w:eastAsia="宋体" w:cs="宋体"/>
          <w:b w:val="0"/>
          <w:bCs w:val="0"/>
          <w:sz w:val="28"/>
          <w:szCs w:val="28"/>
          <w:lang w:eastAsia="zh-CN"/>
        </w:rPr>
        <w:t>等违法违规行为。对医保定点医药机构未落实药品追溯码采集要求，不如实上传以及串换上传药品追溯码等情形，按情节轻重予以</w:t>
      </w:r>
      <w:r>
        <w:rPr>
          <w:rFonts w:hint="eastAsia" w:ascii="宋体" w:hAnsi="宋体" w:eastAsia="宋体" w:cs="宋体"/>
          <w:b w:val="0"/>
          <w:bCs w:val="0"/>
          <w:color w:val="FF0000"/>
          <w:sz w:val="28"/>
          <w:szCs w:val="28"/>
          <w:lang w:eastAsia="zh-CN"/>
        </w:rPr>
        <w:t>协议处理、行政处理</w:t>
      </w:r>
      <w:r>
        <w:rPr>
          <w:rFonts w:hint="eastAsia" w:ascii="宋体" w:hAnsi="宋体" w:eastAsia="宋体" w:cs="宋体"/>
          <w:b w:val="0"/>
          <w:bCs w:val="0"/>
          <w:sz w:val="28"/>
          <w:szCs w:val="28"/>
          <w:lang w:eastAsia="zh-CN"/>
        </w:rPr>
        <w:t>等。  </w:t>
      </w:r>
    </w:p>
    <w:p w14:paraId="6A507F6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bCs/>
          <w:sz w:val="28"/>
          <w:szCs w:val="28"/>
          <w:lang w:eastAsia="zh-CN"/>
        </w:rPr>
      </w:pPr>
      <w:r>
        <w:rPr>
          <w:rFonts w:hint="eastAsia" w:ascii="宋体" w:hAnsi="宋体" w:eastAsia="宋体" w:cs="宋体"/>
          <w:b w:val="0"/>
          <w:bCs w:val="0"/>
          <w:sz w:val="28"/>
          <w:szCs w:val="28"/>
          <w:lang w:eastAsia="zh-CN"/>
        </w:rPr>
        <w:t>省医保局统一建立“无码库”，对全省无追溯码的药品进行管理和动态调整，进入无码库目录的药品不纳入“依码支付”范围。为确保药品追溯码准确扫码上传，在医保定点医药机构接口中新增“</w:t>
      </w:r>
      <w:r>
        <w:rPr>
          <w:rFonts w:hint="eastAsia" w:ascii="宋体" w:hAnsi="宋体" w:eastAsia="宋体" w:cs="宋体"/>
          <w:b w:val="0"/>
          <w:bCs w:val="0"/>
          <w:color w:val="FF0000"/>
          <w:sz w:val="28"/>
          <w:szCs w:val="28"/>
          <w:lang w:eastAsia="zh-CN"/>
        </w:rPr>
        <w:t>本次结算应上传最小包装药品追溯码数量</w:t>
      </w:r>
      <w:r>
        <w:rPr>
          <w:rFonts w:hint="eastAsia" w:ascii="宋体" w:hAnsi="宋体" w:eastAsia="宋体" w:cs="宋体"/>
          <w:b w:val="0"/>
          <w:bCs w:val="0"/>
          <w:sz w:val="28"/>
          <w:szCs w:val="28"/>
          <w:lang w:eastAsia="zh-CN"/>
        </w:rPr>
        <w:t>”“</w:t>
      </w:r>
      <w:r>
        <w:rPr>
          <w:rFonts w:hint="eastAsia" w:ascii="宋体" w:hAnsi="宋体" w:eastAsia="宋体" w:cs="宋体"/>
          <w:b w:val="0"/>
          <w:bCs w:val="0"/>
          <w:color w:val="FF0000"/>
          <w:sz w:val="28"/>
          <w:szCs w:val="28"/>
          <w:lang w:eastAsia="zh-CN"/>
        </w:rPr>
        <w:t>本次结算应上传耗材追溯码数量</w:t>
      </w:r>
      <w:r>
        <w:rPr>
          <w:rFonts w:hint="eastAsia" w:ascii="宋体" w:hAnsi="宋体" w:eastAsia="宋体" w:cs="宋体"/>
          <w:b w:val="0"/>
          <w:bCs w:val="0"/>
          <w:sz w:val="28"/>
          <w:szCs w:val="28"/>
          <w:lang w:eastAsia="zh-CN"/>
        </w:rPr>
        <w:t>”“</w:t>
      </w:r>
      <w:r>
        <w:rPr>
          <w:rFonts w:hint="eastAsia" w:ascii="宋体" w:hAnsi="宋体" w:eastAsia="宋体" w:cs="宋体"/>
          <w:b w:val="0"/>
          <w:bCs w:val="0"/>
          <w:color w:val="FF0000"/>
          <w:sz w:val="28"/>
          <w:szCs w:val="28"/>
          <w:lang w:eastAsia="zh-CN"/>
        </w:rPr>
        <w:t>本条明细应上传耗材或最小包装药品追溯码数量</w:t>
      </w:r>
      <w:r>
        <w:rPr>
          <w:rFonts w:hint="eastAsia" w:ascii="宋体" w:hAnsi="宋体" w:eastAsia="宋体" w:cs="宋体"/>
          <w:b w:val="0"/>
          <w:bCs w:val="0"/>
          <w:sz w:val="28"/>
          <w:szCs w:val="28"/>
          <w:lang w:eastAsia="zh-CN"/>
        </w:rPr>
        <w:t>”等字段，各级医保部门要督促指导辖区内医保定点医药机构及时完成接口升级改造工作。</w:t>
      </w:r>
    </w:p>
    <w:p w14:paraId="63E9ABB7">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宋体" w:hAnsi="宋体" w:eastAsia="宋体" w:cs="宋体"/>
          <w:sz w:val="28"/>
          <w:szCs w:val="28"/>
          <w:lang w:eastAsia="zh-CN"/>
        </w:rPr>
      </w:pPr>
      <w:r>
        <w:rPr>
          <w:rFonts w:hint="eastAsia" w:ascii="宋体" w:hAnsi="宋体" w:eastAsia="宋体" w:cs="宋体"/>
          <w:b/>
          <w:bCs/>
          <w:sz w:val="28"/>
          <w:szCs w:val="28"/>
          <w:lang w:eastAsia="zh-CN"/>
        </w:rPr>
        <w:t>重庆市：</w:t>
      </w:r>
      <w:r>
        <w:rPr>
          <w:rFonts w:hint="eastAsia" w:ascii="宋体" w:hAnsi="宋体" w:eastAsia="宋体" w:cs="宋体"/>
          <w:sz w:val="28"/>
          <w:szCs w:val="28"/>
          <w:lang w:eastAsia="zh-CN"/>
        </w:rPr>
        <w:t>6月27日，重庆市医疗保障局、重庆市人力资源和社会保障局、重庆市卫生健康委员会转发《通知》，强化药品监管，全面推进药品追溯码在医保和工伤保险领的应用。《通知》明确了主要工作的时间节点、各部门职责分工和违规处罚：2025年7月1日起全市将根据定点医药机构药品追溯码上传率实施医保基金</w:t>
      </w:r>
      <w:r>
        <w:rPr>
          <w:rFonts w:hint="eastAsia" w:ascii="宋体" w:hAnsi="宋体" w:eastAsia="宋体" w:cs="宋体"/>
          <w:color w:val="FF0000"/>
          <w:sz w:val="28"/>
          <w:szCs w:val="28"/>
          <w:lang w:eastAsia="zh-CN"/>
        </w:rPr>
        <w:t>依码结算</w:t>
      </w:r>
      <w:r>
        <w:rPr>
          <w:rFonts w:hint="eastAsia" w:ascii="宋体" w:hAnsi="宋体" w:eastAsia="宋体" w:cs="宋体"/>
          <w:sz w:val="28"/>
          <w:szCs w:val="28"/>
          <w:lang w:eastAsia="zh-CN"/>
        </w:rPr>
        <w:t>。2026年1月1日起所有医药机构实现</w:t>
      </w:r>
      <w:r>
        <w:rPr>
          <w:rFonts w:hint="eastAsia" w:ascii="宋体" w:hAnsi="宋体" w:eastAsia="宋体" w:cs="宋体"/>
          <w:color w:val="FF0000"/>
          <w:sz w:val="28"/>
          <w:szCs w:val="28"/>
          <w:lang w:eastAsia="zh-CN"/>
        </w:rPr>
        <w:t>药品追溯码全量采集上传</w:t>
      </w:r>
      <w:r>
        <w:rPr>
          <w:rFonts w:hint="eastAsia" w:ascii="宋体" w:hAnsi="宋体" w:eastAsia="宋体" w:cs="宋体"/>
          <w:sz w:val="28"/>
          <w:szCs w:val="28"/>
          <w:lang w:eastAsia="zh-CN"/>
        </w:rPr>
        <w:t>（含门诊、急诊、住院），零售药店要在</w:t>
      </w:r>
      <w:r>
        <w:rPr>
          <w:rFonts w:hint="eastAsia" w:ascii="宋体" w:hAnsi="宋体" w:eastAsia="宋体" w:cs="宋体"/>
          <w:color w:val="FF0000"/>
          <w:sz w:val="28"/>
          <w:szCs w:val="28"/>
          <w:lang w:eastAsia="zh-CN"/>
        </w:rPr>
        <w:t>顾客购药小票</w:t>
      </w:r>
      <w:r>
        <w:rPr>
          <w:rFonts w:hint="eastAsia" w:ascii="宋体" w:hAnsi="宋体" w:eastAsia="宋体" w:cs="宋体"/>
          <w:sz w:val="28"/>
          <w:szCs w:val="28"/>
          <w:lang w:eastAsia="zh-CN"/>
        </w:rPr>
        <w:t>上显示药品追溯码信息；对已采购的无追溯码药品，各定点医药机构需在终端销售时列入“</w:t>
      </w:r>
      <w:r>
        <w:rPr>
          <w:rFonts w:hint="eastAsia" w:ascii="宋体" w:hAnsi="宋体" w:eastAsia="宋体" w:cs="宋体"/>
          <w:color w:val="FF0000"/>
          <w:sz w:val="28"/>
          <w:szCs w:val="28"/>
          <w:lang w:eastAsia="zh-CN"/>
        </w:rPr>
        <w:t>无码库</w:t>
      </w:r>
      <w:r>
        <w:rPr>
          <w:rFonts w:hint="eastAsia" w:ascii="宋体" w:hAnsi="宋体" w:eastAsia="宋体" w:cs="宋体"/>
          <w:sz w:val="28"/>
          <w:szCs w:val="28"/>
          <w:lang w:eastAsia="zh-CN"/>
        </w:rPr>
        <w:t>”管理，2025年12月31日前暂可进行医保结算；定点医药机构应按照医保部门要求及时做好</w:t>
      </w:r>
      <w:r>
        <w:rPr>
          <w:rFonts w:hint="eastAsia" w:ascii="宋体" w:hAnsi="宋体" w:eastAsia="宋体" w:cs="宋体"/>
          <w:color w:val="FF0000"/>
          <w:sz w:val="28"/>
          <w:szCs w:val="28"/>
          <w:lang w:eastAsia="zh-CN"/>
        </w:rPr>
        <w:t>追溯码采集、上传相关系统</w:t>
      </w:r>
      <w:r>
        <w:rPr>
          <w:rFonts w:hint="eastAsia" w:ascii="宋体" w:hAnsi="宋体" w:eastAsia="宋体" w:cs="宋体"/>
          <w:sz w:val="28"/>
          <w:szCs w:val="28"/>
          <w:lang w:eastAsia="zh-CN"/>
        </w:rPr>
        <w:t>接口改造，并按时采集上传追溯码。实现全量采集上传，零售药店还需在购药小票显示追溯码。</w:t>
      </w:r>
    </w:p>
    <w:p w14:paraId="0116C3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同时，对</w:t>
      </w:r>
      <w:r>
        <w:rPr>
          <w:rFonts w:hint="eastAsia" w:ascii="宋体" w:hAnsi="宋体" w:eastAsia="宋体" w:cs="宋体"/>
          <w:color w:val="FF0000"/>
          <w:sz w:val="28"/>
          <w:szCs w:val="28"/>
          <w:lang w:eastAsia="zh-CN"/>
        </w:rPr>
        <w:t>未落实</w:t>
      </w:r>
      <w:r>
        <w:rPr>
          <w:rFonts w:hint="eastAsia" w:ascii="宋体" w:hAnsi="宋体" w:eastAsia="宋体" w:cs="宋体"/>
          <w:sz w:val="28"/>
          <w:szCs w:val="28"/>
          <w:lang w:eastAsia="zh-CN"/>
        </w:rPr>
        <w:t>要求的定点医药机构将依法</w:t>
      </w:r>
      <w:r>
        <w:rPr>
          <w:rFonts w:hint="eastAsia" w:ascii="宋体" w:hAnsi="宋体" w:eastAsia="宋体" w:cs="宋体"/>
          <w:color w:val="FF0000"/>
          <w:sz w:val="28"/>
          <w:szCs w:val="28"/>
          <w:lang w:eastAsia="zh-CN"/>
        </w:rPr>
        <w:t>依规处理</w:t>
      </w:r>
      <w:r>
        <w:rPr>
          <w:rFonts w:hint="eastAsia" w:ascii="宋体" w:hAnsi="宋体" w:eastAsia="宋体" w:cs="宋体"/>
          <w:sz w:val="28"/>
          <w:szCs w:val="28"/>
          <w:lang w:eastAsia="zh-CN"/>
        </w:rPr>
        <w:t>。</w:t>
      </w:r>
    </w:p>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paradox" w:date="2025-07-09T09:42:01Z" w:initials="">
    <w:p w14:paraId="73E4290A">
      <w:pPr>
        <w:pStyle w:val="3"/>
        <w:rPr>
          <w:rFonts w:hint="eastAsia" w:eastAsiaTheme="minorEastAsia"/>
          <w:lang w:eastAsia="zh-CN"/>
        </w:rPr>
      </w:pPr>
      <w:r>
        <w:rPr>
          <w:rFonts w:hint="eastAsia"/>
          <w:lang w:eastAsia="zh-CN"/>
        </w:rPr>
        <w:t>参保人只来刷医保基金，但是不给药品给参保人；然后又将药品倒卖给自付、不刷医保的患者</w:t>
      </w:r>
    </w:p>
  </w:comment>
  <w:comment w:id="1" w:author="paradox" w:date="2025-07-10T09:07:43Z" w:initials="">
    <w:p w14:paraId="4E4B271D">
      <w:pPr>
        <w:pStyle w:val="3"/>
        <w:rPr>
          <w:color w:val="auto"/>
        </w:rPr>
      </w:pPr>
      <w:r>
        <w:rPr>
          <w:rFonts w:hint="eastAsia" w:ascii="宋体" w:hAnsi="宋体" w:eastAsia="宋体" w:cs="宋体"/>
          <w:color w:val="auto"/>
          <w:sz w:val="28"/>
          <w:szCs w:val="28"/>
          <w:lang w:val="en-US" w:eastAsia="zh-CN"/>
        </w:rPr>
        <w:t>《国家医保局 人力资源社会保障部 国家卫生健康委 国家药监局关于加强药品追溯码在医疗保障和工伤保险领域采集应用的通知》（医保发〔2025〕7 号）</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3E4290A" w15:done="0"/>
  <w15:commentEx w15:paraId="4E4B271D"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paradox">
    <w15:presenceInfo w15:providerId="WPS Office" w15:userId="28895128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C92BC2"/>
    <w:rsid w:val="04726042"/>
    <w:rsid w:val="0B340293"/>
    <w:rsid w:val="0EBA6A08"/>
    <w:rsid w:val="0EFD78AA"/>
    <w:rsid w:val="1E262080"/>
    <w:rsid w:val="26A43E87"/>
    <w:rsid w:val="282013ED"/>
    <w:rsid w:val="283A1500"/>
    <w:rsid w:val="29CE212F"/>
    <w:rsid w:val="2B5F7F99"/>
    <w:rsid w:val="2F0B0DD7"/>
    <w:rsid w:val="33557EFC"/>
    <w:rsid w:val="33AA63B6"/>
    <w:rsid w:val="340D25AE"/>
    <w:rsid w:val="3C3C0578"/>
    <w:rsid w:val="3E8751F4"/>
    <w:rsid w:val="421C10AE"/>
    <w:rsid w:val="452059D0"/>
    <w:rsid w:val="4D987FF5"/>
    <w:rsid w:val="53CD0544"/>
    <w:rsid w:val="53F109E6"/>
    <w:rsid w:val="5BC908BA"/>
    <w:rsid w:val="5FE14768"/>
    <w:rsid w:val="617954B8"/>
    <w:rsid w:val="651830BD"/>
    <w:rsid w:val="659E5A41"/>
    <w:rsid w:val="65CC025D"/>
    <w:rsid w:val="65F17F28"/>
    <w:rsid w:val="6EF541F8"/>
    <w:rsid w:val="796E4E17"/>
    <w:rsid w:val="7D053E64"/>
    <w:rsid w:val="7FF767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annotation text"/>
    <w:basedOn w:val="1"/>
    <w:uiPriority w:val="0"/>
    <w:pPr>
      <w:jc w:val="left"/>
    </w:p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3423</Words>
  <Characters>3597</Characters>
  <Lines>0</Lines>
  <Paragraphs>0</Paragraphs>
  <TotalTime>6</TotalTime>
  <ScaleCrop>false</ScaleCrop>
  <LinksUpToDate>false</LinksUpToDate>
  <CharactersWithSpaces>3602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2025-07-07T09:27:00Z</dcterms:created>
  <dc:creator>Administrator</dc:creator>
  <cp:lastModifiedBy>paradox</cp:lastModifiedBy>
  <dcterms:modified xsi:type="dcterms:W3CDTF">2025-07-10T01:15:40Z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eyJoZGlkIjoiNzE5MDYyNGNjNDE4MjM5NGQ0MWM3Nzc1YzI1N2JkNjEiLCJ1c2VySWQiOiIyMDU5MzM1NDIifQ==</vt:lpwstr>
  </property>
  <property fmtid="{D5CDD505-2E9C-101B-9397-08002B2CF9AE}" pid="4" name="ICV">
    <vt:lpwstr>BB6DA01A09484D73AFA12DB6D348757F_12</vt:lpwstr>
  </property>
</Properties>
</file>